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01EBB" w:rsidRPr="00B01EBB" w:rsidRDefault="00B01EBB" w:rsidP="00B01EBB">
      <w:pPr>
        <w:spacing w:after="150" w:line="384" w:lineRule="atLeast"/>
        <w:jc w:val="center"/>
        <w:rPr>
          <w:rFonts w:ascii="Times New Roman" w:eastAsia="Times New Roman" w:hAnsi="Times New Roman" w:cs="Times New Roman"/>
          <w:b/>
          <w:bCs/>
          <w:color w:val="000000"/>
          <w:sz w:val="27"/>
          <w:szCs w:val="27"/>
          <w:lang w:eastAsia="bg-BG"/>
        </w:rPr>
      </w:pPr>
      <w:r w:rsidRPr="00B01EBB">
        <w:rPr>
          <w:rFonts w:ascii="Times New Roman" w:eastAsia="Times New Roman" w:hAnsi="Times New Roman" w:cs="Times New Roman"/>
          <w:b/>
          <w:bCs/>
          <w:color w:val="000000"/>
          <w:sz w:val="27"/>
          <w:szCs w:val="27"/>
          <w:lang w:eastAsia="bg-BG"/>
        </w:rPr>
        <w:t>BG</w:t>
      </w:r>
      <w:bookmarkStart w:id="0" w:name="_GoBack"/>
      <w:bookmarkEnd w:id="0"/>
      <w:r w:rsidRPr="00B01EBB">
        <w:rPr>
          <w:rFonts w:ascii="Times New Roman" w:eastAsia="Times New Roman" w:hAnsi="Times New Roman" w:cs="Times New Roman"/>
          <w:b/>
          <w:bCs/>
          <w:color w:val="000000"/>
          <w:sz w:val="27"/>
          <w:szCs w:val="27"/>
          <w:lang w:eastAsia="bg-BG"/>
        </w:rPr>
        <w:t>-Велико Търново:</w:t>
      </w:r>
    </w:p>
    <w:p w:rsidR="00B01EBB" w:rsidRDefault="00B01EBB" w:rsidP="00B01EBB">
      <w:pPr>
        <w:spacing w:after="150" w:line="384" w:lineRule="atLeast"/>
        <w:jc w:val="center"/>
        <w:rPr>
          <w:rFonts w:ascii="Times New Roman" w:eastAsia="Times New Roman" w:hAnsi="Times New Roman" w:cs="Times New Roman"/>
          <w:b/>
          <w:bCs/>
          <w:color w:val="000000"/>
          <w:sz w:val="27"/>
          <w:szCs w:val="27"/>
          <w:lang w:eastAsia="bg-BG"/>
        </w:rPr>
      </w:pPr>
      <w:r w:rsidRPr="00B01EBB">
        <w:rPr>
          <w:rFonts w:ascii="Times New Roman" w:eastAsia="Times New Roman" w:hAnsi="Times New Roman" w:cs="Times New Roman"/>
          <w:b/>
          <w:bCs/>
          <w:color w:val="000000"/>
          <w:sz w:val="27"/>
          <w:szCs w:val="27"/>
          <w:lang w:eastAsia="bg-BG"/>
        </w:rPr>
        <w:t>РЕШЕНИЕ</w:t>
      </w:r>
    </w:p>
    <w:p w:rsidR="00B01EBB" w:rsidRPr="00B01EBB" w:rsidRDefault="00B01EBB" w:rsidP="00B01EBB">
      <w:pPr>
        <w:spacing w:after="150" w:line="384" w:lineRule="atLeast"/>
        <w:jc w:val="center"/>
        <w:rPr>
          <w:rFonts w:ascii="Times New Roman" w:eastAsia="Times New Roman" w:hAnsi="Times New Roman" w:cs="Times New Roman"/>
          <w:b/>
          <w:bCs/>
          <w:color w:val="000000"/>
          <w:sz w:val="27"/>
          <w:szCs w:val="27"/>
          <w:lang w:eastAsia="bg-BG"/>
        </w:rPr>
      </w:pP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Номер: 1 от 28.12.2015 г. </w:t>
      </w:r>
    </w:p>
    <w:p w:rsidR="00B01EBB" w:rsidRPr="00B01EBB" w:rsidRDefault="00B01EBB" w:rsidP="00B01EBB">
      <w:pPr>
        <w:spacing w:after="0" w:line="384" w:lineRule="atLeast"/>
        <w:jc w:val="both"/>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чл. 3, ал. 1 от ЗОП</w:t>
      </w:r>
    </w:p>
    <w:p w:rsidR="00B01EBB" w:rsidRPr="00B01EBB" w:rsidRDefault="00B01EBB" w:rsidP="00B01EBB">
      <w:pPr>
        <w:spacing w:after="0" w:line="384" w:lineRule="atLeast"/>
        <w:jc w:val="both"/>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А) за откриване на процедура</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br/>
      </w:r>
      <w:bookmarkStart w:id="1" w:name="I."/>
      <w:bookmarkEnd w:id="1"/>
    </w:p>
    <w:p w:rsidR="00B01EBB" w:rsidRPr="00B01EBB" w:rsidRDefault="00B01EBB" w:rsidP="00B01EBB">
      <w:pPr>
        <w:spacing w:after="150" w:line="384" w:lineRule="atLeast"/>
        <w:jc w:val="both"/>
        <w:rPr>
          <w:rFonts w:ascii="Times New Roman" w:eastAsia="Times New Roman" w:hAnsi="Times New Roman" w:cs="Times New Roman"/>
          <w:b/>
          <w:bCs/>
          <w:color w:val="000000"/>
          <w:sz w:val="27"/>
          <w:szCs w:val="27"/>
          <w:u w:val="single"/>
          <w:lang w:eastAsia="bg-BG"/>
        </w:rPr>
      </w:pPr>
      <w:r w:rsidRPr="00B01EBB">
        <w:rPr>
          <w:rFonts w:ascii="Times New Roman" w:eastAsia="Times New Roman" w:hAnsi="Times New Roman" w:cs="Times New Roman"/>
          <w:b/>
          <w:bCs/>
          <w:color w:val="000000"/>
          <w:sz w:val="27"/>
          <w:szCs w:val="27"/>
          <w:u w:val="single"/>
          <w:lang w:eastAsia="bg-BG"/>
        </w:rPr>
        <w:t>І: ВЪЗЛОЖИТЕЛ</w:t>
      </w:r>
    </w:p>
    <w:p w:rsidR="00B01EBB" w:rsidRPr="00B01EBB" w:rsidRDefault="00B01EBB" w:rsidP="00B01EBB">
      <w:pPr>
        <w:spacing w:after="0" w:line="384" w:lineRule="atLeast"/>
        <w:jc w:val="both"/>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чл. 7, т. 5 или 6 на ЗОП (секторен)</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I.1)</w:t>
      </w:r>
      <w:r w:rsidRPr="00B01EBB">
        <w:rPr>
          <w:rFonts w:ascii="Times New Roman" w:eastAsia="Times New Roman" w:hAnsi="Times New Roman" w:cs="Times New Roman"/>
          <w:b/>
          <w:bCs/>
          <w:color w:val="000000"/>
          <w:sz w:val="27"/>
          <w:szCs w:val="27"/>
          <w:lang w:eastAsia="bg-BG"/>
        </w:rPr>
        <w:t>Наименование и адрес</w:t>
      </w:r>
    </w:p>
    <w:p w:rsidR="00B01EBB" w:rsidRPr="00B01EBB" w:rsidRDefault="00B01EBB" w:rsidP="00B01EBB">
      <w:pPr>
        <w:spacing w:after="0" w:line="384" w:lineRule="atLeast"/>
        <w:jc w:val="both"/>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Топлофикация ВТ АД, гр. Велико Търново ул. Никола Габровски 71 А, За: Венцислав Иванов Димитров, България 5000, Велико Търново, Тел.: 062 603173, E-mail:</w:t>
      </w:r>
      <w:hyperlink r:id="rId4" w:history="1">
        <w:r w:rsidRPr="00B01EBB">
          <w:rPr>
            <w:rFonts w:ascii="Times New Roman" w:eastAsia="Times New Roman" w:hAnsi="Times New Roman" w:cs="Times New Roman"/>
            <w:color w:val="006699"/>
            <w:sz w:val="27"/>
            <w:szCs w:val="27"/>
            <w:lang w:eastAsia="bg-BG"/>
          </w:rPr>
          <w:t>office@toplo-vt.com</w:t>
        </w:r>
      </w:hyperlink>
      <w:r w:rsidRPr="00B01EBB">
        <w:rPr>
          <w:rFonts w:ascii="Times New Roman" w:eastAsia="Times New Roman" w:hAnsi="Times New Roman" w:cs="Times New Roman"/>
          <w:color w:val="000000"/>
          <w:sz w:val="27"/>
          <w:szCs w:val="27"/>
          <w:lang w:eastAsia="bg-BG"/>
        </w:rPr>
        <w:t>, Факс: 062 640897</w:t>
      </w:r>
    </w:p>
    <w:p w:rsidR="00B01EBB" w:rsidRPr="00B01EBB" w:rsidRDefault="00B01EBB" w:rsidP="00B01EBB">
      <w:pPr>
        <w:spacing w:after="0" w:line="384" w:lineRule="atLeast"/>
        <w:jc w:val="both"/>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Интернет адрес/и:</w:t>
      </w:r>
    </w:p>
    <w:p w:rsidR="00B01EBB" w:rsidRPr="00B01EBB" w:rsidRDefault="00B01EBB" w:rsidP="00B01EBB">
      <w:pPr>
        <w:spacing w:after="0" w:line="384" w:lineRule="atLeast"/>
        <w:jc w:val="both"/>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Основен адрес на възлагащия орган/възложителя: </w:t>
      </w:r>
      <w:hyperlink r:id="rId5" w:history="1">
        <w:r w:rsidRPr="00B01EBB">
          <w:rPr>
            <w:rFonts w:ascii="Times New Roman" w:eastAsia="Times New Roman" w:hAnsi="Times New Roman" w:cs="Times New Roman"/>
            <w:color w:val="006699"/>
            <w:sz w:val="27"/>
            <w:szCs w:val="27"/>
            <w:lang w:eastAsia="bg-BG"/>
          </w:rPr>
          <w:t>www.toplo-vt.com</w:t>
        </w:r>
      </w:hyperlink>
      <w:r w:rsidRPr="00B01EBB">
        <w:rPr>
          <w:rFonts w:ascii="Times New Roman" w:eastAsia="Times New Roman" w:hAnsi="Times New Roman" w:cs="Times New Roman"/>
          <w:color w:val="000000"/>
          <w:sz w:val="27"/>
          <w:szCs w:val="27"/>
          <w:lang w:eastAsia="bg-BG"/>
        </w:rPr>
        <w:t>.</w:t>
      </w:r>
    </w:p>
    <w:p w:rsidR="00B01EBB" w:rsidRPr="00B01EBB" w:rsidRDefault="00B01EBB" w:rsidP="00B01EBB">
      <w:pPr>
        <w:spacing w:after="0" w:line="384" w:lineRule="atLeast"/>
        <w:jc w:val="both"/>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Адрес на профила на купувача: </w:t>
      </w:r>
      <w:hyperlink r:id="rId6" w:history="1">
        <w:r w:rsidRPr="00B01EBB">
          <w:rPr>
            <w:rFonts w:ascii="Times New Roman" w:eastAsia="Times New Roman" w:hAnsi="Times New Roman" w:cs="Times New Roman"/>
            <w:color w:val="006699"/>
            <w:sz w:val="27"/>
            <w:szCs w:val="27"/>
            <w:lang w:eastAsia="bg-BG"/>
          </w:rPr>
          <w:t>www.toplo-vt.com</w:t>
        </w:r>
      </w:hyperlink>
      <w:r w:rsidRPr="00B01EBB">
        <w:rPr>
          <w:rFonts w:ascii="Times New Roman" w:eastAsia="Times New Roman" w:hAnsi="Times New Roman" w:cs="Times New Roman"/>
          <w:color w:val="000000"/>
          <w:sz w:val="27"/>
          <w:szCs w:val="27"/>
          <w:lang w:eastAsia="bg-BG"/>
        </w:rPr>
        <w:t>.</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I.3)</w:t>
      </w:r>
      <w:r w:rsidRPr="00B01EBB">
        <w:rPr>
          <w:rFonts w:ascii="Times New Roman" w:eastAsia="Times New Roman" w:hAnsi="Times New Roman" w:cs="Times New Roman"/>
          <w:b/>
          <w:bCs/>
          <w:color w:val="000000"/>
          <w:sz w:val="27"/>
          <w:szCs w:val="27"/>
          <w:lang w:eastAsia="bg-BG"/>
        </w:rPr>
        <w:t>Основна/и дейност/и на възложителя, свързана/и с:</w:t>
      </w:r>
    </w:p>
    <w:p w:rsidR="00B01EBB" w:rsidRPr="00B01EBB" w:rsidRDefault="00B01EBB" w:rsidP="00B01EBB">
      <w:pPr>
        <w:spacing w:after="0" w:line="384" w:lineRule="atLeast"/>
        <w:jc w:val="both"/>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Производство , пренос и разпределение на природен газ и топлинна енергия </w:t>
      </w:r>
      <w:r w:rsidRPr="00B01EBB">
        <w:rPr>
          <w:rFonts w:ascii="Times New Roman" w:eastAsia="Times New Roman" w:hAnsi="Times New Roman" w:cs="Times New Roman"/>
          <w:color w:val="000000"/>
          <w:sz w:val="27"/>
          <w:szCs w:val="27"/>
          <w:lang w:eastAsia="bg-BG"/>
        </w:rPr>
        <w:br/>
        <w:t>Електрическа енергия</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p>
    <w:p w:rsidR="00B01EBB" w:rsidRPr="00B01EBB" w:rsidRDefault="00B01EBB" w:rsidP="00B01EBB">
      <w:pPr>
        <w:spacing w:after="150" w:line="384" w:lineRule="atLeast"/>
        <w:jc w:val="both"/>
        <w:rPr>
          <w:rFonts w:ascii="Times New Roman" w:eastAsia="Times New Roman" w:hAnsi="Times New Roman" w:cs="Times New Roman"/>
          <w:b/>
          <w:bCs/>
          <w:color w:val="000000"/>
          <w:sz w:val="27"/>
          <w:szCs w:val="27"/>
          <w:u w:val="single"/>
          <w:lang w:eastAsia="bg-BG"/>
        </w:rPr>
      </w:pPr>
      <w:r w:rsidRPr="00B01EBB">
        <w:rPr>
          <w:rFonts w:ascii="Times New Roman" w:eastAsia="Times New Roman" w:hAnsi="Times New Roman" w:cs="Times New Roman"/>
          <w:b/>
          <w:bCs/>
          <w:color w:val="000000"/>
          <w:sz w:val="27"/>
          <w:szCs w:val="27"/>
          <w:u w:val="single"/>
          <w:lang w:eastAsia="bg-BG"/>
        </w:rPr>
        <w:t>А) ЗА ОТКРИВАНЕ НА ПРОЦЕДУРА ЗА ВЪЗЛАГАНЕ НА ОБЩЕСТВЕНА ПОРЪЧКА</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br/>
      </w:r>
      <w:bookmarkStart w:id="2" w:name="II."/>
      <w:bookmarkEnd w:id="2"/>
    </w:p>
    <w:p w:rsidR="00B01EBB" w:rsidRPr="00B01EBB" w:rsidRDefault="00B01EBB" w:rsidP="00B01EBB">
      <w:pPr>
        <w:spacing w:after="150" w:line="384" w:lineRule="atLeast"/>
        <w:jc w:val="both"/>
        <w:rPr>
          <w:rFonts w:ascii="Times New Roman" w:eastAsia="Times New Roman" w:hAnsi="Times New Roman" w:cs="Times New Roman"/>
          <w:b/>
          <w:bCs/>
          <w:color w:val="000000"/>
          <w:sz w:val="27"/>
          <w:szCs w:val="27"/>
          <w:u w:val="single"/>
          <w:lang w:eastAsia="bg-BG"/>
        </w:rPr>
      </w:pPr>
      <w:r w:rsidRPr="00B01EBB">
        <w:rPr>
          <w:rFonts w:ascii="Times New Roman" w:eastAsia="Times New Roman" w:hAnsi="Times New Roman" w:cs="Times New Roman"/>
          <w:b/>
          <w:bCs/>
          <w:color w:val="000000"/>
          <w:sz w:val="27"/>
          <w:szCs w:val="27"/>
          <w:u w:val="single"/>
          <w:lang w:eastAsia="bg-BG"/>
        </w:rPr>
        <w:t>ІI: ОТКРИВАНЕ</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b/>
          <w:bCs/>
          <w:color w:val="000000"/>
          <w:sz w:val="27"/>
          <w:szCs w:val="27"/>
          <w:lang w:eastAsia="bg-BG"/>
        </w:rPr>
        <w:t>ОТКРИВАМ</w:t>
      </w:r>
    </w:p>
    <w:p w:rsidR="00B01EBB" w:rsidRPr="00B01EBB" w:rsidRDefault="00B01EBB" w:rsidP="00B01EBB">
      <w:pPr>
        <w:spacing w:after="0" w:line="384" w:lineRule="atLeast"/>
        <w:jc w:val="both"/>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процедура за възлагане на обществена поръчка</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ІI.1)</w:t>
      </w:r>
      <w:r w:rsidRPr="00B01EBB">
        <w:rPr>
          <w:rFonts w:ascii="Times New Roman" w:eastAsia="Times New Roman" w:hAnsi="Times New Roman" w:cs="Times New Roman"/>
          <w:b/>
          <w:bCs/>
          <w:color w:val="000000"/>
          <w:sz w:val="27"/>
          <w:szCs w:val="27"/>
          <w:lang w:eastAsia="bg-BG"/>
        </w:rPr>
        <w:t>Вид на процедурата</w:t>
      </w:r>
    </w:p>
    <w:p w:rsidR="00B01EBB" w:rsidRPr="00B01EBB" w:rsidRDefault="00B01EBB" w:rsidP="00B01EBB">
      <w:pPr>
        <w:spacing w:after="0" w:line="384" w:lineRule="atLeast"/>
        <w:jc w:val="both"/>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Договаряне без обявление</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br/>
      </w:r>
      <w:bookmarkStart w:id="3" w:name="III."/>
      <w:bookmarkEnd w:id="3"/>
    </w:p>
    <w:p w:rsidR="00B01EBB" w:rsidRPr="00B01EBB" w:rsidRDefault="00B01EBB" w:rsidP="00B01EBB">
      <w:pPr>
        <w:spacing w:after="150" w:line="384" w:lineRule="atLeast"/>
        <w:jc w:val="both"/>
        <w:rPr>
          <w:rFonts w:ascii="Times New Roman" w:eastAsia="Times New Roman" w:hAnsi="Times New Roman" w:cs="Times New Roman"/>
          <w:b/>
          <w:bCs/>
          <w:color w:val="000000"/>
          <w:sz w:val="27"/>
          <w:szCs w:val="27"/>
          <w:u w:val="single"/>
          <w:lang w:eastAsia="bg-BG"/>
        </w:rPr>
      </w:pPr>
      <w:r w:rsidRPr="00B01EBB">
        <w:rPr>
          <w:rFonts w:ascii="Times New Roman" w:eastAsia="Times New Roman" w:hAnsi="Times New Roman" w:cs="Times New Roman"/>
          <w:b/>
          <w:bCs/>
          <w:color w:val="000000"/>
          <w:sz w:val="27"/>
          <w:szCs w:val="27"/>
          <w:u w:val="single"/>
          <w:lang w:eastAsia="bg-BG"/>
        </w:rPr>
        <w:t>IІI: ПРАВНО ОСНОВАНИЕ</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Чл.103, ал.2, т.2 от ЗОП</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br/>
      </w:r>
      <w:bookmarkStart w:id="4" w:name="IV."/>
      <w:bookmarkEnd w:id="4"/>
    </w:p>
    <w:p w:rsidR="00B01EBB" w:rsidRPr="00B01EBB" w:rsidRDefault="00B01EBB" w:rsidP="00B01EBB">
      <w:pPr>
        <w:spacing w:after="150" w:line="384" w:lineRule="atLeast"/>
        <w:jc w:val="both"/>
        <w:rPr>
          <w:rFonts w:ascii="Times New Roman" w:eastAsia="Times New Roman" w:hAnsi="Times New Roman" w:cs="Times New Roman"/>
          <w:b/>
          <w:bCs/>
          <w:color w:val="000000"/>
          <w:sz w:val="27"/>
          <w:szCs w:val="27"/>
          <w:u w:val="single"/>
          <w:lang w:eastAsia="bg-BG"/>
        </w:rPr>
      </w:pPr>
      <w:r w:rsidRPr="00B01EBB">
        <w:rPr>
          <w:rFonts w:ascii="Times New Roman" w:eastAsia="Times New Roman" w:hAnsi="Times New Roman" w:cs="Times New Roman"/>
          <w:b/>
          <w:bCs/>
          <w:color w:val="000000"/>
          <w:sz w:val="27"/>
          <w:szCs w:val="27"/>
          <w:u w:val="single"/>
          <w:lang w:eastAsia="bg-BG"/>
        </w:rPr>
        <w:lastRenderedPageBreak/>
        <w:t>IV: ОБЕКТ НА ПОРЪЧКАТА</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Доставки</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ІV.1)</w:t>
      </w:r>
      <w:r w:rsidRPr="00B01EBB">
        <w:rPr>
          <w:rFonts w:ascii="Times New Roman" w:eastAsia="Times New Roman" w:hAnsi="Times New Roman" w:cs="Times New Roman"/>
          <w:b/>
          <w:bCs/>
          <w:color w:val="000000"/>
          <w:sz w:val="27"/>
          <w:szCs w:val="27"/>
          <w:lang w:eastAsia="bg-BG"/>
        </w:rPr>
        <w:t>Описание на предмета на поръчката/на потребностите при състезателен диалог/на конкурса за проект</w:t>
      </w:r>
    </w:p>
    <w:p w:rsidR="00B01EBB" w:rsidRPr="00B01EBB" w:rsidRDefault="00B01EBB" w:rsidP="00B01EBB">
      <w:pPr>
        <w:spacing w:after="0" w:line="384" w:lineRule="atLeast"/>
        <w:jc w:val="both"/>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"Доставка на питейна вода, отвеждане и пречистване на отпадъчни води за нуждите на Топлофикация ВТ АД за срок от четири години".</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ІV.2)</w:t>
      </w:r>
      <w:r w:rsidRPr="00B01EBB">
        <w:rPr>
          <w:rFonts w:ascii="Times New Roman" w:eastAsia="Times New Roman" w:hAnsi="Times New Roman" w:cs="Times New Roman"/>
          <w:b/>
          <w:bCs/>
          <w:color w:val="000000"/>
          <w:sz w:val="27"/>
          <w:szCs w:val="27"/>
          <w:lang w:eastAsia="bg-BG"/>
        </w:rPr>
        <w:t>Зелена обществена поръчка</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ІV.2.1)</w:t>
      </w:r>
      <w:r w:rsidRPr="00B01EBB">
        <w:rPr>
          <w:rFonts w:ascii="Times New Roman" w:eastAsia="Times New Roman" w:hAnsi="Times New Roman" w:cs="Times New Roman"/>
          <w:b/>
          <w:bCs/>
          <w:color w:val="000000"/>
          <w:sz w:val="27"/>
          <w:szCs w:val="27"/>
          <w:lang w:eastAsia="bg-BG"/>
        </w:rPr>
        <w:t>Поръчката е "зелена", съгласно обхвата на Националния план за действие за насърчаване на зелените обществени поръчки</w:t>
      </w:r>
    </w:p>
    <w:p w:rsidR="00B01EBB" w:rsidRPr="00B01EBB" w:rsidRDefault="00B01EBB" w:rsidP="00B01EBB">
      <w:pPr>
        <w:spacing w:after="0" w:line="384" w:lineRule="atLeast"/>
        <w:jc w:val="both"/>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НЕ</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ІV.2.1.2.)</w:t>
      </w:r>
      <w:r w:rsidRPr="00B01EBB">
        <w:rPr>
          <w:rFonts w:ascii="Times New Roman" w:eastAsia="Times New Roman" w:hAnsi="Times New Roman" w:cs="Times New Roman"/>
          <w:b/>
          <w:bCs/>
          <w:color w:val="000000"/>
          <w:sz w:val="27"/>
          <w:szCs w:val="27"/>
          <w:lang w:eastAsia="bg-BG"/>
        </w:rPr>
        <w:t>"Зелените" критерии присъстват във:</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ІV.2.2)</w:t>
      </w:r>
      <w:r w:rsidRPr="00B01EBB">
        <w:rPr>
          <w:rFonts w:ascii="Times New Roman" w:eastAsia="Times New Roman" w:hAnsi="Times New Roman" w:cs="Times New Roman"/>
          <w:b/>
          <w:bCs/>
          <w:color w:val="000000"/>
          <w:sz w:val="27"/>
          <w:szCs w:val="27"/>
          <w:lang w:eastAsia="bg-BG"/>
        </w:rPr>
        <w:t>Поръчката е "зелена" извън обхвата на Националния план за действие</w:t>
      </w:r>
    </w:p>
    <w:p w:rsidR="00B01EBB" w:rsidRPr="00B01EBB" w:rsidRDefault="00B01EBB" w:rsidP="00B01EBB">
      <w:pPr>
        <w:spacing w:after="0" w:line="384" w:lineRule="atLeast"/>
        <w:jc w:val="both"/>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НЕ</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br/>
      </w:r>
      <w:bookmarkStart w:id="5" w:name="V."/>
      <w:bookmarkEnd w:id="5"/>
    </w:p>
    <w:p w:rsidR="00B01EBB" w:rsidRPr="00B01EBB" w:rsidRDefault="00B01EBB" w:rsidP="00B01EBB">
      <w:pPr>
        <w:spacing w:after="150" w:line="384" w:lineRule="atLeast"/>
        <w:jc w:val="both"/>
        <w:rPr>
          <w:rFonts w:ascii="Times New Roman" w:eastAsia="Times New Roman" w:hAnsi="Times New Roman" w:cs="Times New Roman"/>
          <w:b/>
          <w:bCs/>
          <w:color w:val="000000"/>
          <w:sz w:val="27"/>
          <w:szCs w:val="27"/>
          <w:u w:val="single"/>
          <w:lang w:eastAsia="bg-BG"/>
        </w:rPr>
      </w:pPr>
      <w:r w:rsidRPr="00B01EBB">
        <w:rPr>
          <w:rFonts w:ascii="Times New Roman" w:eastAsia="Times New Roman" w:hAnsi="Times New Roman" w:cs="Times New Roman"/>
          <w:b/>
          <w:bCs/>
          <w:color w:val="000000"/>
          <w:sz w:val="27"/>
          <w:szCs w:val="27"/>
          <w:u w:val="single"/>
          <w:lang w:eastAsia="bg-BG"/>
        </w:rPr>
        <w:t>V: МОТИВИ</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V.1)</w:t>
      </w:r>
      <w:r w:rsidRPr="00B01EBB">
        <w:rPr>
          <w:rFonts w:ascii="Times New Roman" w:eastAsia="Times New Roman" w:hAnsi="Times New Roman" w:cs="Times New Roman"/>
          <w:b/>
          <w:bCs/>
          <w:color w:val="000000"/>
          <w:sz w:val="27"/>
          <w:szCs w:val="27"/>
          <w:lang w:eastAsia="bg-BG"/>
        </w:rPr>
        <w:t>Мотиви за избора на процедура</w:t>
      </w:r>
    </w:p>
    <w:p w:rsidR="00B01EBB" w:rsidRPr="00B01EBB" w:rsidRDefault="00B01EBB" w:rsidP="00B01EBB">
      <w:pPr>
        <w:spacing w:after="0" w:line="384" w:lineRule="atLeast"/>
        <w:jc w:val="both"/>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 xml:space="preserve">На основание чл. 103, ал.2, т. 2 от ЗОП в случаите, когато възлагането на обществената поръчка на друго лице би довело до нарушаване на авторски или други права на интелектуална собственост, или на изключителни права, придобити по силата на закон или на административен акт възложителите могат да възлагат обществени поръчки чрез процедура договаряне без обявление. Съгласно чл. 193 от Закона за водите (ЗВ) (обн. ДВ, бр. 67/27.07.1999 г., посл. изм. и доп., бр. 17/06.03.2015 г.), обществените отношения, свързани с услугите за водоснабдяване и канализация, предмет на настоящата поръчка се уреждат със Закона за регулиране на водоснабдителните и канализационните услуги (ЗРВКУ) (обн. ДВ, бр.18/25.02.2005 г., посл. изм. ДВ, бр. 17/06.03.2015 г.) и при спазване изискванията на ЗВ. На основание чл. 198о, ал. 1 от ЗВ, стопанисването, поддържането и експлоатацията на В и К системите и съоръженията, както и предоставянето на В и К услуги на потребителите срещу заплащане, се извършват от В и К оператори по реда на ЗВ и на ЗРВКУ, като ал. 2 урежда, че в границите на една обособена територия, само един В и К оператор може да осъществява дейностите по ал. 1. С Решение РД-02-14-2234 от 22.12.2009 г. на министъра на регионалното развитие и благоустройството (ДВ, бр. 7/2010 г.), са обявени обособените територии на действие на В и К операторите и техните граници. Съгласно разпоредбата на чл. 5, ал. 1 от ЗРВКУ, регулирането на В и К услугите се осъществява от Комисията за енергийно и водно регулиране (КЕВР). „В и К - Йовковци” ООД, гр. Велико Търново е единствен В и К оператор на територията на </w:t>
      </w:r>
      <w:r w:rsidRPr="00B01EBB">
        <w:rPr>
          <w:rFonts w:ascii="Times New Roman" w:eastAsia="Times New Roman" w:hAnsi="Times New Roman" w:cs="Times New Roman"/>
          <w:color w:val="000000"/>
          <w:sz w:val="27"/>
          <w:szCs w:val="27"/>
          <w:lang w:eastAsia="bg-BG"/>
        </w:rPr>
        <w:lastRenderedPageBreak/>
        <w:t>Община Велико Търново, включен под № 10 в публикувания на интернет страницата на КЕВР списък на В и К операторите, утвърден към 01.2015 г. Във връзка с изложеното, „В и К - Йовковци” ООД, гр. Велико Търново притежава изключителни права по § 1, т. 26 от ДР на ЗОП за предоставяне на услугите, предмет на тази поръчка и възлагането й попада в хипотезата на чл. 103, ал.2, т. 2 от ЗОП.</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V.2)</w:t>
      </w:r>
      <w:r w:rsidRPr="00B01EBB">
        <w:rPr>
          <w:rFonts w:ascii="Times New Roman" w:eastAsia="Times New Roman" w:hAnsi="Times New Roman" w:cs="Times New Roman"/>
          <w:b/>
          <w:bCs/>
          <w:color w:val="000000"/>
          <w:sz w:val="27"/>
          <w:szCs w:val="27"/>
          <w:lang w:eastAsia="bg-BG"/>
        </w:rPr>
        <w:t>Лица, до които се изпраща поканата за участие в процедура на договаряне без обявление по реда на ЗОП</w:t>
      </w:r>
    </w:p>
    <w:p w:rsidR="00B01EBB" w:rsidRPr="00B01EBB" w:rsidRDefault="00B01EBB" w:rsidP="00B01EBB">
      <w:pPr>
        <w:spacing w:after="0" w:line="384" w:lineRule="atLeast"/>
        <w:jc w:val="both"/>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В и К Йовковци ООД, гр. Велико Търново.</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V.3)</w:t>
      </w:r>
      <w:r w:rsidRPr="00B01EBB">
        <w:rPr>
          <w:rFonts w:ascii="Times New Roman" w:eastAsia="Times New Roman" w:hAnsi="Times New Roman" w:cs="Times New Roman"/>
          <w:b/>
          <w:bCs/>
          <w:color w:val="000000"/>
          <w:sz w:val="27"/>
          <w:szCs w:val="27"/>
          <w:lang w:eastAsia="bg-BG"/>
        </w:rPr>
        <w:t>Настоящата процедура е свързана с процедура за възлагане на обществена поръчка или конкурс за проект, която е:</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Публикувано в регистъра на обществените поръчки под уникален №: --</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br/>
      </w:r>
      <w:bookmarkStart w:id="6" w:name="VI."/>
      <w:bookmarkEnd w:id="6"/>
    </w:p>
    <w:p w:rsidR="00B01EBB" w:rsidRPr="00B01EBB" w:rsidRDefault="00B01EBB" w:rsidP="00B01EBB">
      <w:pPr>
        <w:spacing w:after="150" w:line="384" w:lineRule="atLeast"/>
        <w:jc w:val="both"/>
        <w:rPr>
          <w:rFonts w:ascii="Times New Roman" w:eastAsia="Times New Roman" w:hAnsi="Times New Roman" w:cs="Times New Roman"/>
          <w:b/>
          <w:bCs/>
          <w:color w:val="000000"/>
          <w:sz w:val="27"/>
          <w:szCs w:val="27"/>
          <w:u w:val="single"/>
          <w:lang w:eastAsia="bg-BG"/>
        </w:rPr>
      </w:pPr>
      <w:r w:rsidRPr="00B01EBB">
        <w:rPr>
          <w:rFonts w:ascii="Times New Roman" w:eastAsia="Times New Roman" w:hAnsi="Times New Roman" w:cs="Times New Roman"/>
          <w:b/>
          <w:bCs/>
          <w:color w:val="000000"/>
          <w:sz w:val="27"/>
          <w:szCs w:val="27"/>
          <w:u w:val="single"/>
          <w:lang w:eastAsia="bg-BG"/>
        </w:rPr>
        <w:t>VI: ОДОБРЯВАМ</w:t>
      </w:r>
    </w:p>
    <w:p w:rsidR="00B01EBB" w:rsidRPr="00B01EBB" w:rsidRDefault="00B01EBB" w:rsidP="00B01EBB">
      <w:pPr>
        <w:spacing w:after="0" w:line="384" w:lineRule="atLeast"/>
        <w:jc w:val="both"/>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поканата за обществена поръчка</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br/>
      </w:r>
      <w:bookmarkStart w:id="7" w:name="VII."/>
      <w:bookmarkEnd w:id="7"/>
    </w:p>
    <w:p w:rsidR="00B01EBB" w:rsidRPr="00B01EBB" w:rsidRDefault="00B01EBB" w:rsidP="00B01EBB">
      <w:pPr>
        <w:spacing w:after="150" w:line="384" w:lineRule="atLeast"/>
        <w:jc w:val="both"/>
        <w:rPr>
          <w:rFonts w:ascii="Times New Roman" w:eastAsia="Times New Roman" w:hAnsi="Times New Roman" w:cs="Times New Roman"/>
          <w:b/>
          <w:bCs/>
          <w:color w:val="000000"/>
          <w:sz w:val="27"/>
          <w:szCs w:val="27"/>
          <w:u w:val="single"/>
          <w:lang w:eastAsia="bg-BG"/>
        </w:rPr>
      </w:pPr>
      <w:r w:rsidRPr="00B01EBB">
        <w:rPr>
          <w:rFonts w:ascii="Times New Roman" w:eastAsia="Times New Roman" w:hAnsi="Times New Roman" w:cs="Times New Roman"/>
          <w:b/>
          <w:bCs/>
          <w:color w:val="000000"/>
          <w:sz w:val="27"/>
          <w:szCs w:val="27"/>
          <w:u w:val="single"/>
          <w:lang w:eastAsia="bg-BG"/>
        </w:rPr>
        <w:t>VII: ОБЖАЛВАНЕ</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VII.1)</w:t>
      </w:r>
      <w:r w:rsidRPr="00B01EBB">
        <w:rPr>
          <w:rFonts w:ascii="Times New Roman" w:eastAsia="Times New Roman" w:hAnsi="Times New Roman" w:cs="Times New Roman"/>
          <w:b/>
          <w:bCs/>
          <w:color w:val="000000"/>
          <w:sz w:val="27"/>
          <w:szCs w:val="27"/>
          <w:lang w:eastAsia="bg-BG"/>
        </w:rPr>
        <w:t>Орган, който отговаря за процедурите по обжалване</w:t>
      </w:r>
    </w:p>
    <w:p w:rsidR="00B01EBB" w:rsidRPr="00B01EBB" w:rsidRDefault="00B01EBB" w:rsidP="00B01EBB">
      <w:pPr>
        <w:spacing w:after="0" w:line="384" w:lineRule="atLeast"/>
        <w:jc w:val="both"/>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Комисия за защита на конкуренцията, бул. Витоша 18, България 1000, София, Тел.: 02 9884070, E-mail: </w:t>
      </w:r>
      <w:hyperlink r:id="rId7" w:history="1">
        <w:r w:rsidRPr="00B01EBB">
          <w:rPr>
            <w:rFonts w:ascii="Times New Roman" w:eastAsia="Times New Roman" w:hAnsi="Times New Roman" w:cs="Times New Roman"/>
            <w:color w:val="006699"/>
            <w:sz w:val="27"/>
            <w:szCs w:val="27"/>
            <w:lang w:eastAsia="bg-BG"/>
          </w:rPr>
          <w:t>cpcadmin@cpc.bg</w:t>
        </w:r>
      </w:hyperlink>
      <w:r w:rsidRPr="00B01EBB">
        <w:rPr>
          <w:rFonts w:ascii="Times New Roman" w:eastAsia="Times New Roman" w:hAnsi="Times New Roman" w:cs="Times New Roman"/>
          <w:color w:val="000000"/>
          <w:sz w:val="27"/>
          <w:szCs w:val="27"/>
          <w:lang w:eastAsia="bg-BG"/>
        </w:rPr>
        <w:t>, Факс: 02 9884070</w:t>
      </w:r>
    </w:p>
    <w:p w:rsidR="00B01EBB" w:rsidRPr="00B01EBB" w:rsidRDefault="00B01EBB" w:rsidP="00B01EBB">
      <w:pPr>
        <w:spacing w:after="0" w:line="384" w:lineRule="atLeast"/>
        <w:jc w:val="both"/>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Интернет адрес/и:</w:t>
      </w:r>
    </w:p>
    <w:p w:rsidR="00B01EBB" w:rsidRPr="00B01EBB" w:rsidRDefault="00B01EBB" w:rsidP="00B01EBB">
      <w:pPr>
        <w:spacing w:after="0" w:line="384" w:lineRule="atLeast"/>
        <w:jc w:val="both"/>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URL: </w:t>
      </w:r>
      <w:hyperlink r:id="rId8" w:history="1">
        <w:r w:rsidRPr="00B01EBB">
          <w:rPr>
            <w:rFonts w:ascii="Times New Roman" w:eastAsia="Times New Roman" w:hAnsi="Times New Roman" w:cs="Times New Roman"/>
            <w:color w:val="006699"/>
            <w:sz w:val="27"/>
            <w:szCs w:val="27"/>
            <w:lang w:eastAsia="bg-BG"/>
          </w:rPr>
          <w:t>http://www.cpc.bg</w:t>
        </w:r>
      </w:hyperlink>
      <w:r w:rsidRPr="00B01EBB">
        <w:rPr>
          <w:rFonts w:ascii="Times New Roman" w:eastAsia="Times New Roman" w:hAnsi="Times New Roman" w:cs="Times New Roman"/>
          <w:color w:val="000000"/>
          <w:sz w:val="27"/>
          <w:szCs w:val="27"/>
          <w:lang w:eastAsia="bg-BG"/>
        </w:rPr>
        <w:t>.</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VII.2)</w:t>
      </w:r>
      <w:r w:rsidRPr="00B01EBB">
        <w:rPr>
          <w:rFonts w:ascii="Times New Roman" w:eastAsia="Times New Roman" w:hAnsi="Times New Roman" w:cs="Times New Roman"/>
          <w:b/>
          <w:bCs/>
          <w:color w:val="000000"/>
          <w:sz w:val="27"/>
          <w:szCs w:val="27"/>
          <w:lang w:eastAsia="bg-BG"/>
        </w:rPr>
        <w:t>Срок за подаване на жалби: съгласно чл.120 от ЗОП</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br/>
      </w:r>
      <w:bookmarkStart w:id="8" w:name="VIII."/>
      <w:bookmarkEnd w:id="8"/>
    </w:p>
    <w:p w:rsidR="00B01EBB" w:rsidRPr="00B01EBB" w:rsidRDefault="00B01EBB" w:rsidP="00B01EBB">
      <w:pPr>
        <w:spacing w:after="150" w:line="384" w:lineRule="atLeast"/>
        <w:jc w:val="both"/>
        <w:rPr>
          <w:rFonts w:ascii="Times New Roman" w:eastAsia="Times New Roman" w:hAnsi="Times New Roman" w:cs="Times New Roman"/>
          <w:b/>
          <w:bCs/>
          <w:color w:val="000000"/>
          <w:sz w:val="27"/>
          <w:szCs w:val="27"/>
          <w:u w:val="single"/>
          <w:lang w:eastAsia="bg-BG"/>
        </w:rPr>
      </w:pPr>
      <w:r w:rsidRPr="00B01EBB">
        <w:rPr>
          <w:rFonts w:ascii="Times New Roman" w:eastAsia="Times New Roman" w:hAnsi="Times New Roman" w:cs="Times New Roman"/>
          <w:b/>
          <w:bCs/>
          <w:color w:val="000000"/>
          <w:sz w:val="27"/>
          <w:szCs w:val="27"/>
          <w:u w:val="single"/>
          <w:lang w:eastAsia="bg-BG"/>
        </w:rPr>
        <w:t>VIII: ДРУГА ИНФОРМАЦИЯ</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br/>
      </w:r>
      <w:bookmarkStart w:id="9" w:name="IX."/>
      <w:bookmarkEnd w:id="9"/>
    </w:p>
    <w:p w:rsidR="00B01EBB" w:rsidRPr="00B01EBB" w:rsidRDefault="00B01EBB" w:rsidP="00B01EBB">
      <w:pPr>
        <w:spacing w:after="150" w:line="384" w:lineRule="atLeast"/>
        <w:jc w:val="both"/>
        <w:rPr>
          <w:rFonts w:ascii="Times New Roman" w:eastAsia="Times New Roman" w:hAnsi="Times New Roman" w:cs="Times New Roman"/>
          <w:b/>
          <w:bCs/>
          <w:color w:val="000000"/>
          <w:sz w:val="27"/>
          <w:szCs w:val="27"/>
          <w:u w:val="single"/>
          <w:lang w:eastAsia="bg-BG"/>
        </w:rPr>
      </w:pPr>
      <w:r w:rsidRPr="00B01EBB">
        <w:rPr>
          <w:rFonts w:ascii="Times New Roman" w:eastAsia="Times New Roman" w:hAnsi="Times New Roman" w:cs="Times New Roman"/>
          <w:b/>
          <w:bCs/>
          <w:color w:val="000000"/>
          <w:sz w:val="27"/>
          <w:szCs w:val="27"/>
          <w:u w:val="single"/>
          <w:lang w:eastAsia="bg-BG"/>
        </w:rPr>
        <w:t>IX: ДАТА НА ИЗПРАЩАНЕ НА НАСТОЯЩЕТО РЕШЕНИЕ</w:t>
      </w:r>
    </w:p>
    <w:p w:rsidR="00B01EBB" w:rsidRPr="00B01EBB" w:rsidRDefault="00B01EBB" w:rsidP="00B01EBB">
      <w:pPr>
        <w:spacing w:after="0" w:line="384" w:lineRule="atLeast"/>
        <w:jc w:val="both"/>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color w:val="000000"/>
          <w:sz w:val="27"/>
          <w:szCs w:val="27"/>
          <w:lang w:eastAsia="bg-BG"/>
        </w:rPr>
        <w:t>29.12.2015 г. </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p>
    <w:p w:rsidR="00B01EBB" w:rsidRPr="00B01EBB" w:rsidRDefault="00B01EBB" w:rsidP="00B01EBB">
      <w:pPr>
        <w:spacing w:after="150" w:line="384" w:lineRule="atLeast"/>
        <w:jc w:val="both"/>
        <w:rPr>
          <w:rFonts w:ascii="Times New Roman" w:eastAsia="Times New Roman" w:hAnsi="Times New Roman" w:cs="Times New Roman"/>
          <w:b/>
          <w:bCs/>
          <w:color w:val="000000"/>
          <w:sz w:val="27"/>
          <w:szCs w:val="27"/>
          <w:u w:val="single"/>
          <w:lang w:eastAsia="bg-BG"/>
        </w:rPr>
      </w:pPr>
      <w:r w:rsidRPr="00B01EBB">
        <w:rPr>
          <w:rFonts w:ascii="Times New Roman" w:eastAsia="Times New Roman" w:hAnsi="Times New Roman" w:cs="Times New Roman"/>
          <w:b/>
          <w:bCs/>
          <w:color w:val="000000"/>
          <w:sz w:val="27"/>
          <w:szCs w:val="27"/>
          <w:u w:val="single"/>
          <w:lang w:eastAsia="bg-BG"/>
        </w:rPr>
        <w:t>Възложител</w:t>
      </w:r>
    </w:p>
    <w:p w:rsidR="00B01EBB" w:rsidRPr="00B01EBB" w:rsidRDefault="00B01EBB" w:rsidP="00B01EBB">
      <w:pPr>
        <w:spacing w:after="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b/>
          <w:bCs/>
          <w:color w:val="000000"/>
          <w:sz w:val="27"/>
          <w:szCs w:val="27"/>
          <w:lang w:eastAsia="bg-BG"/>
        </w:rPr>
        <w:t>Трите имена</w:t>
      </w:r>
      <w:r w:rsidRPr="00B01EBB">
        <w:rPr>
          <w:rFonts w:ascii="Times New Roman" w:eastAsia="Times New Roman" w:hAnsi="Times New Roman" w:cs="Times New Roman"/>
          <w:color w:val="000000"/>
          <w:sz w:val="27"/>
          <w:szCs w:val="27"/>
          <w:lang w:eastAsia="bg-BG"/>
        </w:rPr>
        <w:t>: Венцислав Иванов Димитров</w:t>
      </w:r>
    </w:p>
    <w:p w:rsidR="00B01EBB" w:rsidRPr="00B01EBB" w:rsidRDefault="00B01EBB" w:rsidP="00B01EBB">
      <w:pPr>
        <w:spacing w:after="150" w:line="240" w:lineRule="auto"/>
        <w:rPr>
          <w:rFonts w:ascii="Times New Roman" w:eastAsia="Times New Roman" w:hAnsi="Times New Roman" w:cs="Times New Roman"/>
          <w:color w:val="000000"/>
          <w:sz w:val="27"/>
          <w:szCs w:val="27"/>
          <w:lang w:eastAsia="bg-BG"/>
        </w:rPr>
      </w:pPr>
      <w:r w:rsidRPr="00B01EBB">
        <w:rPr>
          <w:rFonts w:ascii="Times New Roman" w:eastAsia="Times New Roman" w:hAnsi="Times New Roman" w:cs="Times New Roman"/>
          <w:b/>
          <w:bCs/>
          <w:color w:val="000000"/>
          <w:sz w:val="27"/>
          <w:szCs w:val="27"/>
          <w:lang w:eastAsia="bg-BG"/>
        </w:rPr>
        <w:t>Длъжност</w:t>
      </w:r>
      <w:r w:rsidRPr="00B01EBB">
        <w:rPr>
          <w:rFonts w:ascii="Times New Roman" w:eastAsia="Times New Roman" w:hAnsi="Times New Roman" w:cs="Times New Roman"/>
          <w:color w:val="000000"/>
          <w:sz w:val="27"/>
          <w:szCs w:val="27"/>
          <w:lang w:eastAsia="bg-BG"/>
        </w:rPr>
        <w:t>: Изпълнителен директор</w:t>
      </w:r>
    </w:p>
    <w:p w:rsidR="00673660" w:rsidRDefault="00673660" w:rsidP="00B01EBB"/>
    <w:sectPr w:rsidR="00673660" w:rsidSect="00B01EBB">
      <w:pgSz w:w="11906" w:h="16838"/>
      <w:pgMar w:top="1417" w:right="991" w:bottom="141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6C4B"/>
    <w:rsid w:val="004D6C4B"/>
    <w:rsid w:val="00673660"/>
    <w:rsid w:val="00B01EB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3E1612-5852-4CDC-B7DC-2BA9FE1B1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01EBB"/>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nomark">
    <w:name w:val="nomark"/>
    <w:basedOn w:val="DefaultParagraphFont"/>
    <w:rsid w:val="00B01EBB"/>
  </w:style>
  <w:style w:type="character" w:customStyle="1" w:styleId="timark">
    <w:name w:val="timark"/>
    <w:basedOn w:val="DefaultParagraphFont"/>
    <w:rsid w:val="00B01EBB"/>
  </w:style>
  <w:style w:type="paragraph" w:customStyle="1" w:styleId="tigrseq">
    <w:name w:val="tigrseq"/>
    <w:basedOn w:val="Normal"/>
    <w:rsid w:val="00B01EBB"/>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addr">
    <w:name w:val="addr"/>
    <w:basedOn w:val="Normal"/>
    <w:rsid w:val="00B01EBB"/>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semiHidden/>
    <w:unhideWhenUsed/>
    <w:rsid w:val="00B01EBB"/>
    <w:rPr>
      <w:color w:val="0000FF"/>
      <w:u w:val="single"/>
    </w:rPr>
  </w:style>
  <w:style w:type="paragraph" w:customStyle="1" w:styleId="txurl">
    <w:name w:val="txurl"/>
    <w:basedOn w:val="Normal"/>
    <w:rsid w:val="00B01EBB"/>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apple-converted-space">
    <w:name w:val="apple-converted-space"/>
    <w:basedOn w:val="DefaultParagraphFont"/>
    <w:rsid w:val="00B01E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0253393">
      <w:bodyDiv w:val="1"/>
      <w:marLeft w:val="0"/>
      <w:marRight w:val="0"/>
      <w:marTop w:val="0"/>
      <w:marBottom w:val="0"/>
      <w:divBdr>
        <w:top w:val="none" w:sz="0" w:space="0" w:color="auto"/>
        <w:left w:val="none" w:sz="0" w:space="0" w:color="auto"/>
        <w:bottom w:val="none" w:sz="0" w:space="0" w:color="auto"/>
        <w:right w:val="none" w:sz="0" w:space="0" w:color="auto"/>
      </w:divBdr>
      <w:divsChild>
        <w:div w:id="270481949">
          <w:marLeft w:val="0"/>
          <w:marRight w:val="0"/>
          <w:marTop w:val="0"/>
          <w:marBottom w:val="0"/>
          <w:divBdr>
            <w:top w:val="none" w:sz="0" w:space="0" w:color="auto"/>
            <w:left w:val="none" w:sz="0" w:space="0" w:color="auto"/>
            <w:bottom w:val="none" w:sz="0" w:space="0" w:color="auto"/>
            <w:right w:val="none" w:sz="0" w:space="0" w:color="auto"/>
          </w:divBdr>
          <w:divsChild>
            <w:div w:id="1999073482">
              <w:marLeft w:val="0"/>
              <w:marRight w:val="0"/>
              <w:marTop w:val="150"/>
              <w:marBottom w:val="150"/>
              <w:divBdr>
                <w:top w:val="none" w:sz="0" w:space="0" w:color="auto"/>
                <w:left w:val="none" w:sz="0" w:space="0" w:color="auto"/>
                <w:bottom w:val="none" w:sz="0" w:space="0" w:color="auto"/>
                <w:right w:val="none" w:sz="0" w:space="0" w:color="auto"/>
              </w:divBdr>
              <w:divsChild>
                <w:div w:id="2133939678">
                  <w:marLeft w:val="300"/>
                  <w:marRight w:val="0"/>
                  <w:marTop w:val="75"/>
                  <w:marBottom w:val="0"/>
                  <w:divBdr>
                    <w:top w:val="none" w:sz="0" w:space="0" w:color="auto"/>
                    <w:left w:val="none" w:sz="0" w:space="0" w:color="auto"/>
                    <w:bottom w:val="none" w:sz="0" w:space="0" w:color="auto"/>
                    <w:right w:val="none" w:sz="0" w:space="0" w:color="auto"/>
                  </w:divBdr>
                  <w:divsChild>
                    <w:div w:id="1402674785">
                      <w:marLeft w:val="750"/>
                      <w:marRight w:val="0"/>
                      <w:marTop w:val="0"/>
                      <w:marBottom w:val="0"/>
                      <w:divBdr>
                        <w:top w:val="none" w:sz="0" w:space="0" w:color="auto"/>
                        <w:left w:val="none" w:sz="0" w:space="0" w:color="auto"/>
                        <w:bottom w:val="none" w:sz="0" w:space="0" w:color="auto"/>
                        <w:right w:val="none" w:sz="0" w:space="0" w:color="auto"/>
                      </w:divBdr>
                    </w:div>
                  </w:divsChild>
                </w:div>
                <w:div w:id="2056276822">
                  <w:marLeft w:val="300"/>
                  <w:marRight w:val="0"/>
                  <w:marTop w:val="75"/>
                  <w:marBottom w:val="0"/>
                  <w:divBdr>
                    <w:top w:val="none" w:sz="0" w:space="0" w:color="auto"/>
                    <w:left w:val="none" w:sz="0" w:space="0" w:color="auto"/>
                    <w:bottom w:val="none" w:sz="0" w:space="0" w:color="auto"/>
                    <w:right w:val="none" w:sz="0" w:space="0" w:color="auto"/>
                  </w:divBdr>
                  <w:divsChild>
                    <w:div w:id="1188712463">
                      <w:marLeft w:val="750"/>
                      <w:marRight w:val="0"/>
                      <w:marTop w:val="0"/>
                      <w:marBottom w:val="0"/>
                      <w:divBdr>
                        <w:top w:val="none" w:sz="0" w:space="0" w:color="auto"/>
                        <w:left w:val="none" w:sz="0" w:space="0" w:color="auto"/>
                        <w:bottom w:val="none" w:sz="0" w:space="0" w:color="auto"/>
                        <w:right w:val="none" w:sz="0" w:space="0" w:color="auto"/>
                      </w:divBdr>
                    </w:div>
                  </w:divsChild>
                </w:div>
                <w:div w:id="1087271775">
                  <w:marLeft w:val="300"/>
                  <w:marRight w:val="0"/>
                  <w:marTop w:val="75"/>
                  <w:marBottom w:val="0"/>
                  <w:divBdr>
                    <w:top w:val="none" w:sz="0" w:space="0" w:color="auto"/>
                    <w:left w:val="none" w:sz="0" w:space="0" w:color="auto"/>
                    <w:bottom w:val="none" w:sz="0" w:space="0" w:color="auto"/>
                    <w:right w:val="none" w:sz="0" w:space="0" w:color="auto"/>
                  </w:divBdr>
                  <w:divsChild>
                    <w:div w:id="1184051932">
                      <w:marLeft w:val="750"/>
                      <w:marRight w:val="0"/>
                      <w:marTop w:val="0"/>
                      <w:marBottom w:val="0"/>
                      <w:divBdr>
                        <w:top w:val="none" w:sz="0" w:space="0" w:color="auto"/>
                        <w:left w:val="none" w:sz="0" w:space="0" w:color="auto"/>
                        <w:bottom w:val="none" w:sz="0" w:space="0" w:color="auto"/>
                        <w:right w:val="none" w:sz="0" w:space="0" w:color="auto"/>
                      </w:divBdr>
                    </w:div>
                  </w:divsChild>
                </w:div>
                <w:div w:id="198207601">
                  <w:marLeft w:val="300"/>
                  <w:marRight w:val="0"/>
                  <w:marTop w:val="75"/>
                  <w:marBottom w:val="0"/>
                  <w:divBdr>
                    <w:top w:val="none" w:sz="0" w:space="0" w:color="auto"/>
                    <w:left w:val="none" w:sz="0" w:space="0" w:color="auto"/>
                    <w:bottom w:val="none" w:sz="0" w:space="0" w:color="auto"/>
                    <w:right w:val="none" w:sz="0" w:space="0" w:color="auto"/>
                  </w:divBdr>
                  <w:divsChild>
                    <w:div w:id="882836147">
                      <w:marLeft w:val="750"/>
                      <w:marRight w:val="0"/>
                      <w:marTop w:val="0"/>
                      <w:marBottom w:val="0"/>
                      <w:divBdr>
                        <w:top w:val="none" w:sz="0" w:space="0" w:color="auto"/>
                        <w:left w:val="none" w:sz="0" w:space="0" w:color="auto"/>
                        <w:bottom w:val="none" w:sz="0" w:space="0" w:color="auto"/>
                        <w:right w:val="none" w:sz="0" w:space="0" w:color="auto"/>
                      </w:divBdr>
                    </w:div>
                  </w:divsChild>
                </w:div>
                <w:div w:id="789710203">
                  <w:marLeft w:val="300"/>
                  <w:marRight w:val="0"/>
                  <w:marTop w:val="75"/>
                  <w:marBottom w:val="0"/>
                  <w:divBdr>
                    <w:top w:val="none" w:sz="0" w:space="0" w:color="auto"/>
                    <w:left w:val="none" w:sz="0" w:space="0" w:color="auto"/>
                    <w:bottom w:val="none" w:sz="0" w:space="0" w:color="auto"/>
                    <w:right w:val="none" w:sz="0" w:space="0" w:color="auto"/>
                  </w:divBdr>
                  <w:divsChild>
                    <w:div w:id="1360013406">
                      <w:marLeft w:val="750"/>
                      <w:marRight w:val="0"/>
                      <w:marTop w:val="0"/>
                      <w:marBottom w:val="0"/>
                      <w:divBdr>
                        <w:top w:val="none" w:sz="0" w:space="0" w:color="auto"/>
                        <w:left w:val="none" w:sz="0" w:space="0" w:color="auto"/>
                        <w:bottom w:val="none" w:sz="0" w:space="0" w:color="auto"/>
                        <w:right w:val="none" w:sz="0" w:space="0" w:color="auto"/>
                      </w:divBdr>
                    </w:div>
                  </w:divsChild>
                </w:div>
                <w:div w:id="221714575">
                  <w:marLeft w:val="300"/>
                  <w:marRight w:val="0"/>
                  <w:marTop w:val="75"/>
                  <w:marBottom w:val="0"/>
                  <w:divBdr>
                    <w:top w:val="none" w:sz="0" w:space="0" w:color="auto"/>
                    <w:left w:val="none" w:sz="0" w:space="0" w:color="auto"/>
                    <w:bottom w:val="none" w:sz="0" w:space="0" w:color="auto"/>
                    <w:right w:val="none" w:sz="0" w:space="0" w:color="auto"/>
                  </w:divBdr>
                  <w:divsChild>
                    <w:div w:id="1334987154">
                      <w:marLeft w:val="750"/>
                      <w:marRight w:val="0"/>
                      <w:marTop w:val="0"/>
                      <w:marBottom w:val="0"/>
                      <w:divBdr>
                        <w:top w:val="none" w:sz="0" w:space="0" w:color="auto"/>
                        <w:left w:val="none" w:sz="0" w:space="0" w:color="auto"/>
                        <w:bottom w:val="none" w:sz="0" w:space="0" w:color="auto"/>
                        <w:right w:val="none" w:sz="0" w:space="0" w:color="auto"/>
                      </w:divBdr>
                    </w:div>
                  </w:divsChild>
                </w:div>
                <w:div w:id="2099668381">
                  <w:marLeft w:val="300"/>
                  <w:marRight w:val="0"/>
                  <w:marTop w:val="75"/>
                  <w:marBottom w:val="0"/>
                  <w:divBdr>
                    <w:top w:val="none" w:sz="0" w:space="0" w:color="auto"/>
                    <w:left w:val="none" w:sz="0" w:space="0" w:color="auto"/>
                    <w:bottom w:val="none" w:sz="0" w:space="0" w:color="auto"/>
                    <w:right w:val="none" w:sz="0" w:space="0" w:color="auto"/>
                  </w:divBdr>
                  <w:divsChild>
                    <w:div w:id="820074712">
                      <w:marLeft w:val="750"/>
                      <w:marRight w:val="0"/>
                      <w:marTop w:val="0"/>
                      <w:marBottom w:val="0"/>
                      <w:divBdr>
                        <w:top w:val="none" w:sz="0" w:space="0" w:color="auto"/>
                        <w:left w:val="none" w:sz="0" w:space="0" w:color="auto"/>
                        <w:bottom w:val="none" w:sz="0" w:space="0" w:color="auto"/>
                        <w:right w:val="none" w:sz="0" w:space="0" w:color="auto"/>
                      </w:divBdr>
                    </w:div>
                  </w:divsChild>
                </w:div>
                <w:div w:id="2039811600">
                  <w:marLeft w:val="300"/>
                  <w:marRight w:val="0"/>
                  <w:marTop w:val="75"/>
                  <w:marBottom w:val="0"/>
                  <w:divBdr>
                    <w:top w:val="none" w:sz="0" w:space="0" w:color="auto"/>
                    <w:left w:val="none" w:sz="0" w:space="0" w:color="auto"/>
                    <w:bottom w:val="none" w:sz="0" w:space="0" w:color="auto"/>
                    <w:right w:val="none" w:sz="0" w:space="0" w:color="auto"/>
                  </w:divBdr>
                  <w:divsChild>
                    <w:div w:id="1668098601">
                      <w:marLeft w:val="750"/>
                      <w:marRight w:val="0"/>
                      <w:marTop w:val="0"/>
                      <w:marBottom w:val="0"/>
                      <w:divBdr>
                        <w:top w:val="none" w:sz="0" w:space="0" w:color="auto"/>
                        <w:left w:val="none" w:sz="0" w:space="0" w:color="auto"/>
                        <w:bottom w:val="none" w:sz="0" w:space="0" w:color="auto"/>
                        <w:right w:val="none" w:sz="0" w:space="0" w:color="auto"/>
                      </w:divBdr>
                    </w:div>
                  </w:divsChild>
                </w:div>
                <w:div w:id="35355638">
                  <w:marLeft w:val="300"/>
                  <w:marRight w:val="0"/>
                  <w:marTop w:val="75"/>
                  <w:marBottom w:val="0"/>
                  <w:divBdr>
                    <w:top w:val="none" w:sz="0" w:space="0" w:color="auto"/>
                    <w:left w:val="none" w:sz="0" w:space="0" w:color="auto"/>
                    <w:bottom w:val="none" w:sz="0" w:space="0" w:color="auto"/>
                    <w:right w:val="none" w:sz="0" w:space="0" w:color="auto"/>
                  </w:divBdr>
                  <w:divsChild>
                    <w:div w:id="277100755">
                      <w:marLeft w:val="750"/>
                      <w:marRight w:val="0"/>
                      <w:marTop w:val="0"/>
                      <w:marBottom w:val="0"/>
                      <w:divBdr>
                        <w:top w:val="none" w:sz="0" w:space="0" w:color="auto"/>
                        <w:left w:val="none" w:sz="0" w:space="0" w:color="auto"/>
                        <w:bottom w:val="none" w:sz="0" w:space="0" w:color="auto"/>
                        <w:right w:val="none" w:sz="0" w:space="0" w:color="auto"/>
                      </w:divBdr>
                    </w:div>
                  </w:divsChild>
                </w:div>
                <w:div w:id="957838501">
                  <w:marLeft w:val="300"/>
                  <w:marRight w:val="0"/>
                  <w:marTop w:val="75"/>
                  <w:marBottom w:val="0"/>
                  <w:divBdr>
                    <w:top w:val="none" w:sz="0" w:space="0" w:color="auto"/>
                    <w:left w:val="none" w:sz="0" w:space="0" w:color="auto"/>
                    <w:bottom w:val="none" w:sz="0" w:space="0" w:color="auto"/>
                    <w:right w:val="none" w:sz="0" w:space="0" w:color="auto"/>
                  </w:divBdr>
                  <w:divsChild>
                    <w:div w:id="1010639375">
                      <w:marLeft w:val="750"/>
                      <w:marRight w:val="0"/>
                      <w:marTop w:val="0"/>
                      <w:marBottom w:val="0"/>
                      <w:divBdr>
                        <w:top w:val="none" w:sz="0" w:space="0" w:color="auto"/>
                        <w:left w:val="none" w:sz="0" w:space="0" w:color="auto"/>
                        <w:bottom w:val="none" w:sz="0" w:space="0" w:color="auto"/>
                        <w:right w:val="none" w:sz="0" w:space="0" w:color="auto"/>
                      </w:divBdr>
                    </w:div>
                  </w:divsChild>
                </w:div>
                <w:div w:id="1333795346">
                  <w:marLeft w:val="300"/>
                  <w:marRight w:val="0"/>
                  <w:marTop w:val="75"/>
                  <w:marBottom w:val="0"/>
                  <w:divBdr>
                    <w:top w:val="none" w:sz="0" w:space="0" w:color="auto"/>
                    <w:left w:val="none" w:sz="0" w:space="0" w:color="auto"/>
                    <w:bottom w:val="none" w:sz="0" w:space="0" w:color="auto"/>
                    <w:right w:val="none" w:sz="0" w:space="0" w:color="auto"/>
                  </w:divBdr>
                  <w:divsChild>
                    <w:div w:id="278247">
                      <w:marLeft w:val="750"/>
                      <w:marRight w:val="0"/>
                      <w:marTop w:val="0"/>
                      <w:marBottom w:val="0"/>
                      <w:divBdr>
                        <w:top w:val="none" w:sz="0" w:space="0" w:color="auto"/>
                        <w:left w:val="none" w:sz="0" w:space="0" w:color="auto"/>
                        <w:bottom w:val="none" w:sz="0" w:space="0" w:color="auto"/>
                        <w:right w:val="none" w:sz="0" w:space="0" w:color="auto"/>
                      </w:divBdr>
                    </w:div>
                  </w:divsChild>
                </w:div>
                <w:div w:id="1100106505">
                  <w:marLeft w:val="300"/>
                  <w:marRight w:val="0"/>
                  <w:marTop w:val="75"/>
                  <w:marBottom w:val="0"/>
                  <w:divBdr>
                    <w:top w:val="none" w:sz="0" w:space="0" w:color="auto"/>
                    <w:left w:val="none" w:sz="0" w:space="0" w:color="auto"/>
                    <w:bottom w:val="none" w:sz="0" w:space="0" w:color="auto"/>
                    <w:right w:val="none" w:sz="0" w:space="0" w:color="auto"/>
                  </w:divBdr>
                </w:div>
                <w:div w:id="18088932">
                  <w:marLeft w:val="300"/>
                  <w:marRight w:val="0"/>
                  <w:marTop w:val="75"/>
                  <w:marBottom w:val="0"/>
                  <w:divBdr>
                    <w:top w:val="none" w:sz="0" w:space="0" w:color="auto"/>
                    <w:left w:val="none" w:sz="0" w:space="0" w:color="auto"/>
                    <w:bottom w:val="none" w:sz="0" w:space="0" w:color="auto"/>
                    <w:right w:val="none" w:sz="0" w:space="0" w:color="auto"/>
                  </w:divBdr>
                  <w:divsChild>
                    <w:div w:id="1206020607">
                      <w:marLeft w:val="750"/>
                      <w:marRight w:val="0"/>
                      <w:marTop w:val="0"/>
                      <w:marBottom w:val="0"/>
                      <w:divBdr>
                        <w:top w:val="none" w:sz="0" w:space="0" w:color="auto"/>
                        <w:left w:val="none" w:sz="0" w:space="0" w:color="auto"/>
                        <w:bottom w:val="none" w:sz="0" w:space="0" w:color="auto"/>
                        <w:right w:val="none" w:sz="0" w:space="0" w:color="auto"/>
                      </w:divBdr>
                    </w:div>
                  </w:divsChild>
                </w:div>
                <w:div w:id="1332686407">
                  <w:marLeft w:val="300"/>
                  <w:marRight w:val="0"/>
                  <w:marTop w:val="75"/>
                  <w:marBottom w:val="0"/>
                  <w:divBdr>
                    <w:top w:val="none" w:sz="0" w:space="0" w:color="auto"/>
                    <w:left w:val="none" w:sz="0" w:space="0" w:color="auto"/>
                    <w:bottom w:val="none" w:sz="0" w:space="0" w:color="auto"/>
                    <w:right w:val="none" w:sz="0" w:space="0" w:color="auto"/>
                  </w:divBdr>
                </w:div>
                <w:div w:id="1315140121">
                  <w:marLeft w:val="300"/>
                  <w:marRight w:val="0"/>
                  <w:marTop w:val="75"/>
                  <w:marBottom w:val="0"/>
                  <w:divBdr>
                    <w:top w:val="none" w:sz="0" w:space="0" w:color="auto"/>
                    <w:left w:val="none" w:sz="0" w:space="0" w:color="auto"/>
                    <w:bottom w:val="none" w:sz="0" w:space="0" w:color="auto"/>
                    <w:right w:val="none" w:sz="0" w:space="0" w:color="auto"/>
                  </w:divBdr>
                  <w:divsChild>
                    <w:div w:id="2120220947">
                      <w:marLeft w:val="750"/>
                      <w:marRight w:val="0"/>
                      <w:marTop w:val="0"/>
                      <w:marBottom w:val="0"/>
                      <w:divBdr>
                        <w:top w:val="none" w:sz="0" w:space="0" w:color="auto"/>
                        <w:left w:val="none" w:sz="0" w:space="0" w:color="auto"/>
                        <w:bottom w:val="none" w:sz="0" w:space="0" w:color="auto"/>
                        <w:right w:val="none" w:sz="0" w:space="0" w:color="auto"/>
                      </w:divBdr>
                    </w:div>
                  </w:divsChild>
                </w:div>
                <w:div w:id="924535996">
                  <w:marLeft w:val="300"/>
                  <w:marRight w:val="0"/>
                  <w:marTop w:val="75"/>
                  <w:marBottom w:val="0"/>
                  <w:divBdr>
                    <w:top w:val="none" w:sz="0" w:space="0" w:color="auto"/>
                    <w:left w:val="none" w:sz="0" w:space="0" w:color="auto"/>
                    <w:bottom w:val="none" w:sz="0" w:space="0" w:color="auto"/>
                    <w:right w:val="none" w:sz="0" w:space="0" w:color="auto"/>
                  </w:divBdr>
                  <w:divsChild>
                    <w:div w:id="1563561583">
                      <w:marLeft w:val="750"/>
                      <w:marRight w:val="0"/>
                      <w:marTop w:val="0"/>
                      <w:marBottom w:val="0"/>
                      <w:divBdr>
                        <w:top w:val="none" w:sz="0" w:space="0" w:color="auto"/>
                        <w:left w:val="none" w:sz="0" w:space="0" w:color="auto"/>
                        <w:bottom w:val="none" w:sz="0" w:space="0" w:color="auto"/>
                        <w:right w:val="none" w:sz="0" w:space="0" w:color="auto"/>
                      </w:divBdr>
                    </w:div>
                  </w:divsChild>
                </w:div>
                <w:div w:id="51927437">
                  <w:marLeft w:val="300"/>
                  <w:marRight w:val="0"/>
                  <w:marTop w:val="75"/>
                  <w:marBottom w:val="0"/>
                  <w:divBdr>
                    <w:top w:val="none" w:sz="0" w:space="0" w:color="auto"/>
                    <w:left w:val="none" w:sz="0" w:space="0" w:color="auto"/>
                    <w:bottom w:val="none" w:sz="0" w:space="0" w:color="auto"/>
                    <w:right w:val="none" w:sz="0" w:space="0" w:color="auto"/>
                  </w:divBdr>
                  <w:divsChild>
                    <w:div w:id="1561793674">
                      <w:marLeft w:val="750"/>
                      <w:marRight w:val="0"/>
                      <w:marTop w:val="0"/>
                      <w:marBottom w:val="0"/>
                      <w:divBdr>
                        <w:top w:val="none" w:sz="0" w:space="0" w:color="auto"/>
                        <w:left w:val="none" w:sz="0" w:space="0" w:color="auto"/>
                        <w:bottom w:val="none" w:sz="0" w:space="0" w:color="auto"/>
                        <w:right w:val="none" w:sz="0" w:space="0" w:color="auto"/>
                      </w:divBdr>
                    </w:div>
                  </w:divsChild>
                </w:div>
                <w:div w:id="173152866">
                  <w:marLeft w:val="300"/>
                  <w:marRight w:val="0"/>
                  <w:marTop w:val="75"/>
                  <w:marBottom w:val="0"/>
                  <w:divBdr>
                    <w:top w:val="none" w:sz="0" w:space="0" w:color="auto"/>
                    <w:left w:val="none" w:sz="0" w:space="0" w:color="auto"/>
                    <w:bottom w:val="none" w:sz="0" w:space="0" w:color="auto"/>
                    <w:right w:val="none" w:sz="0" w:space="0" w:color="auto"/>
                  </w:divBdr>
                </w:div>
                <w:div w:id="1909218790">
                  <w:marLeft w:val="300"/>
                  <w:marRight w:val="0"/>
                  <w:marTop w:val="75"/>
                  <w:marBottom w:val="0"/>
                  <w:divBdr>
                    <w:top w:val="none" w:sz="0" w:space="0" w:color="auto"/>
                    <w:left w:val="none" w:sz="0" w:space="0" w:color="auto"/>
                    <w:bottom w:val="none" w:sz="0" w:space="0" w:color="auto"/>
                    <w:right w:val="none" w:sz="0" w:space="0" w:color="auto"/>
                  </w:divBdr>
                  <w:divsChild>
                    <w:div w:id="676613288">
                      <w:marLeft w:val="750"/>
                      <w:marRight w:val="0"/>
                      <w:marTop w:val="0"/>
                      <w:marBottom w:val="0"/>
                      <w:divBdr>
                        <w:top w:val="none" w:sz="0" w:space="0" w:color="auto"/>
                        <w:left w:val="none" w:sz="0" w:space="0" w:color="auto"/>
                        <w:bottom w:val="none" w:sz="0" w:space="0" w:color="auto"/>
                        <w:right w:val="none" w:sz="0" w:space="0" w:color="auto"/>
                      </w:divBdr>
                    </w:div>
                  </w:divsChild>
                </w:div>
                <w:div w:id="656156171">
                  <w:marLeft w:val="300"/>
                  <w:marRight w:val="0"/>
                  <w:marTop w:val="75"/>
                  <w:marBottom w:val="0"/>
                  <w:divBdr>
                    <w:top w:val="none" w:sz="0" w:space="0" w:color="auto"/>
                    <w:left w:val="none" w:sz="0" w:space="0" w:color="auto"/>
                    <w:bottom w:val="none" w:sz="0" w:space="0" w:color="auto"/>
                    <w:right w:val="none" w:sz="0" w:space="0" w:color="auto"/>
                  </w:divBdr>
                  <w:divsChild>
                    <w:div w:id="1559628942">
                      <w:marLeft w:val="750"/>
                      <w:marRight w:val="0"/>
                      <w:marTop w:val="0"/>
                      <w:marBottom w:val="0"/>
                      <w:divBdr>
                        <w:top w:val="none" w:sz="0" w:space="0" w:color="auto"/>
                        <w:left w:val="none" w:sz="0" w:space="0" w:color="auto"/>
                        <w:bottom w:val="none" w:sz="0" w:space="0" w:color="auto"/>
                        <w:right w:val="none" w:sz="0" w:space="0" w:color="auto"/>
                      </w:divBdr>
                    </w:div>
                  </w:divsChild>
                </w:div>
                <w:div w:id="1621758485">
                  <w:marLeft w:val="300"/>
                  <w:marRight w:val="0"/>
                  <w:marTop w:val="75"/>
                  <w:marBottom w:val="0"/>
                  <w:divBdr>
                    <w:top w:val="none" w:sz="0" w:space="0" w:color="auto"/>
                    <w:left w:val="none" w:sz="0" w:space="0" w:color="auto"/>
                    <w:bottom w:val="none" w:sz="0" w:space="0" w:color="auto"/>
                    <w:right w:val="none" w:sz="0" w:space="0" w:color="auto"/>
                  </w:divBdr>
                  <w:divsChild>
                    <w:div w:id="2059548705">
                      <w:marLeft w:val="750"/>
                      <w:marRight w:val="0"/>
                      <w:marTop w:val="0"/>
                      <w:marBottom w:val="0"/>
                      <w:divBdr>
                        <w:top w:val="none" w:sz="0" w:space="0" w:color="auto"/>
                        <w:left w:val="none" w:sz="0" w:space="0" w:color="auto"/>
                        <w:bottom w:val="none" w:sz="0" w:space="0" w:color="auto"/>
                        <w:right w:val="none" w:sz="0" w:space="0" w:color="auto"/>
                      </w:divBdr>
                    </w:div>
                  </w:divsChild>
                </w:div>
                <w:div w:id="1195313195">
                  <w:marLeft w:val="300"/>
                  <w:marRight w:val="0"/>
                  <w:marTop w:val="75"/>
                  <w:marBottom w:val="0"/>
                  <w:divBdr>
                    <w:top w:val="none" w:sz="0" w:space="0" w:color="auto"/>
                    <w:left w:val="none" w:sz="0" w:space="0" w:color="auto"/>
                    <w:bottom w:val="none" w:sz="0" w:space="0" w:color="auto"/>
                    <w:right w:val="none" w:sz="0" w:space="0" w:color="auto"/>
                  </w:divBdr>
                </w:div>
                <w:div w:id="802161686">
                  <w:marLeft w:val="300"/>
                  <w:marRight w:val="0"/>
                  <w:marTop w:val="75"/>
                  <w:marBottom w:val="0"/>
                  <w:divBdr>
                    <w:top w:val="none" w:sz="0" w:space="0" w:color="auto"/>
                    <w:left w:val="none" w:sz="0" w:space="0" w:color="auto"/>
                    <w:bottom w:val="none" w:sz="0" w:space="0" w:color="auto"/>
                    <w:right w:val="none" w:sz="0" w:space="0" w:color="auto"/>
                  </w:divBdr>
                  <w:divsChild>
                    <w:div w:id="1827279601">
                      <w:marLeft w:val="750"/>
                      <w:marRight w:val="0"/>
                      <w:marTop w:val="0"/>
                      <w:marBottom w:val="0"/>
                      <w:divBdr>
                        <w:top w:val="none" w:sz="0" w:space="0" w:color="auto"/>
                        <w:left w:val="none" w:sz="0" w:space="0" w:color="auto"/>
                        <w:bottom w:val="none" w:sz="0" w:space="0" w:color="auto"/>
                        <w:right w:val="none" w:sz="0" w:space="0" w:color="auto"/>
                      </w:divBdr>
                    </w:div>
                  </w:divsChild>
                </w:div>
                <w:div w:id="1551768720">
                  <w:marLeft w:val="300"/>
                  <w:marRight w:val="0"/>
                  <w:marTop w:val="75"/>
                  <w:marBottom w:val="0"/>
                  <w:divBdr>
                    <w:top w:val="none" w:sz="0" w:space="0" w:color="auto"/>
                    <w:left w:val="none" w:sz="0" w:space="0" w:color="auto"/>
                    <w:bottom w:val="none" w:sz="0" w:space="0" w:color="auto"/>
                    <w:right w:val="none" w:sz="0" w:space="0" w:color="auto"/>
                  </w:divBdr>
                  <w:divsChild>
                    <w:div w:id="1037974194">
                      <w:marLeft w:val="750"/>
                      <w:marRight w:val="0"/>
                      <w:marTop w:val="0"/>
                      <w:marBottom w:val="0"/>
                      <w:divBdr>
                        <w:top w:val="none" w:sz="0" w:space="0" w:color="auto"/>
                        <w:left w:val="none" w:sz="0" w:space="0" w:color="auto"/>
                        <w:bottom w:val="none" w:sz="0" w:space="0" w:color="auto"/>
                        <w:right w:val="none" w:sz="0" w:space="0" w:color="auto"/>
                      </w:divBdr>
                    </w:div>
                  </w:divsChild>
                </w:div>
                <w:div w:id="141972569">
                  <w:marLeft w:val="300"/>
                  <w:marRight w:val="0"/>
                  <w:marTop w:val="75"/>
                  <w:marBottom w:val="0"/>
                  <w:divBdr>
                    <w:top w:val="none" w:sz="0" w:space="0" w:color="auto"/>
                    <w:left w:val="none" w:sz="0" w:space="0" w:color="auto"/>
                    <w:bottom w:val="none" w:sz="0" w:space="0" w:color="auto"/>
                    <w:right w:val="none" w:sz="0" w:space="0" w:color="auto"/>
                  </w:divBdr>
                  <w:divsChild>
                    <w:div w:id="1598711041">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URL('http://www.cpc.bg')" TargetMode="External"/><Relationship Id="rId3" Type="http://schemas.openxmlformats.org/officeDocument/2006/relationships/webSettings" Target="webSettings.xml"/><Relationship Id="rId7" Type="http://schemas.openxmlformats.org/officeDocument/2006/relationships/hyperlink" Target="mailto:cpcadmin@cpc.b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javascript:openURL('www.toplo-vt.com')" TargetMode="External"/><Relationship Id="rId5" Type="http://schemas.openxmlformats.org/officeDocument/2006/relationships/hyperlink" Target="javascript:openURL('www.toplo-vt.com')" TargetMode="External"/><Relationship Id="rId10" Type="http://schemas.openxmlformats.org/officeDocument/2006/relationships/theme" Target="theme/theme1.xml"/><Relationship Id="rId4" Type="http://schemas.openxmlformats.org/officeDocument/2006/relationships/hyperlink" Target="mailto:office@toplo-vt.com"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680</Words>
  <Characters>3877</Characters>
  <Application>Microsoft Office Word</Application>
  <DocSecurity>0</DocSecurity>
  <Lines>32</Lines>
  <Paragraphs>9</Paragraphs>
  <ScaleCrop>false</ScaleCrop>
  <Company/>
  <LinksUpToDate>false</LinksUpToDate>
  <CharactersWithSpaces>4548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benjo</dc:creator>
  <cp:keywords/>
  <dc:description/>
  <cp:lastModifiedBy>benjo</cp:lastModifiedBy>
  <cp:revision>2</cp:revision>
  <dcterms:created xsi:type="dcterms:W3CDTF">2015-12-30T07:22:00Z</dcterms:created>
  <dcterms:modified xsi:type="dcterms:W3CDTF">2015-12-30T07:23:00Z</dcterms:modified>
</cp:coreProperties>
</file>